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ntarell" w:hAnsi="Cantarell" w:cs="Cantarell"/>
          <w:b/>
          <w:bCs/>
          <w:sz w:val="42"/>
          <w:szCs w:val="42"/>
          <w:lang w:val="ru"/>
        </w:rPr>
      </w:pPr>
      <w:r>
        <w:rPr>
          <w:rFonts w:hint="default" w:ascii="Cantarell" w:hAnsi="Cantarell" w:cs="Cantarell"/>
          <w:b/>
          <w:bCs/>
          <w:sz w:val="42"/>
          <w:szCs w:val="42"/>
          <w:lang w:val="ru"/>
        </w:rPr>
        <w:t>PERFORMANCE LINE</w:t>
      </w:r>
    </w:p>
    <w:p>
      <w:pPr>
        <w:ind w:left="0" w:leftChars="0" w:firstLine="0" w:firstLineChars="0"/>
        <w:jc w:val="center"/>
        <w:rPr>
          <w:rFonts w:hint="default" w:ascii="Open Sans Light" w:hAnsi="Open Sans Light" w:cs="Open Sans Light"/>
          <w:b/>
          <w:bCs/>
          <w:sz w:val="42"/>
          <w:szCs w:val="42"/>
          <w:lang w:val="ru"/>
        </w:rPr>
      </w:pPr>
    </w:p>
    <w:tbl>
      <w:tblPr>
        <w:tblStyle w:val="7"/>
        <w:tblW w:w="0" w:type="auto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374"/>
        <w:gridCol w:w="5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jc w:val="center"/>
              <w:rPr>
                <w:rFonts w:hint="default" w:ascii="Cantarell" w:hAnsi="Cantarell" w:cs="Cantarell"/>
                <w:b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>
            <w:pPr>
              <w:jc w:val="center"/>
              <w:rPr>
                <w:rFonts w:hint="default" w:ascii="Cantarell" w:hAnsi="Cantarell" w:cs="Cantarell"/>
                <w:b/>
                <w:bCs/>
                <w:sz w:val="28"/>
                <w:szCs w:val="28"/>
              </w:rPr>
            </w:pPr>
          </w:p>
        </w:tc>
        <w:tc>
          <w:tcPr>
            <w:tcW w:w="5288" w:type="dxa"/>
          </w:tcPr>
          <w:p>
            <w:pPr>
              <w:jc w:val="center"/>
              <w:rPr>
                <w:rFonts w:hint="default" w:ascii="Cantarell" w:hAnsi="Cantarell" w:cs="Cantarell"/>
              </w:rPr>
            </w:pPr>
            <w:r>
              <w:rPr>
                <w:rFonts w:hint="default" w:ascii="Cantarell" w:hAnsi="Cantarell" w:cs="Cantarell"/>
                <w:b/>
                <w:bCs/>
                <w:sz w:val="28"/>
                <w:szCs w:val="28"/>
              </w:rPr>
              <w:t>Основные сведения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810510" cy="2411095"/>
                  <wp:effectExtent l="0" t="0" r="0" b="0"/>
                  <wp:docPr id="4" name="Picture 2" descr="IMG_25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241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Cantarell" w:hAnsi="Cantarell" w:cs="Cantarell"/>
              </w:rPr>
            </w:pPr>
          </w:p>
        </w:tc>
        <w:tc>
          <w:tcPr>
            <w:tcW w:w="374" w:type="dxa"/>
          </w:tcPr>
          <w:p>
            <w:pPr>
              <w:jc w:val="right"/>
            </w:pPr>
          </w:p>
        </w:tc>
        <w:tc>
          <w:tcPr>
            <w:tcW w:w="5288" w:type="dxa"/>
            <w:vMerge w:val="restart"/>
          </w:tcPr>
          <w:p>
            <w:pPr>
              <w:ind w:firstLine="360" w:firstLineChars="150"/>
              <w:jc w:val="both"/>
              <w:rPr>
                <w:rFonts w:hint="default" w:ascii="Cantarell" w:hAnsi="Cantarell" w:cs="Cantarell"/>
              </w:rPr>
            </w:pPr>
            <w:r>
              <w:rPr>
                <w:rFonts w:hint="default" w:ascii="Cantarell" w:hAnsi="Cantarell" w:cs="Cantarell"/>
              </w:rPr>
              <w:t>Используя потенциал flash-накопителей NVMe, компании могут существенно уменьшить задержки при доступе к данным. Благодаря времени отклика в пределах 70 микросекунд системы с NVMe значительно ускоряют доступ к данным и позволяют их использование для принятия решений в критически важных областях</w:t>
            </w: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  <w:r>
              <w:rPr>
                <w:rFonts w:hint="default" w:ascii="Cantarell" w:hAnsi="Cantarell" w:cs="Cantarell"/>
                <w:lang w:val="ru-RU"/>
              </w:rPr>
              <w:t xml:space="preserve">Системы </w:t>
            </w:r>
            <w:r>
              <w:rPr>
                <w:rFonts w:hint="default" w:ascii="Cantarell" w:hAnsi="Cantarell" w:cs="Cantarell"/>
                <w:lang w:val="ru"/>
              </w:rPr>
              <w:t xml:space="preserve">ARGO </w:t>
            </w:r>
            <w:r>
              <w:rPr>
                <w:rFonts w:hint="default" w:ascii="Cantarell" w:hAnsi="Cantarell" w:cs="Cantarell"/>
                <w:lang w:val="ru-RU"/>
              </w:rPr>
              <w:t>включают собственную версию операционной системы, наборы прикладных сервисов и файловую систему, обеспечивающую надежное и долговременное хранение данных.</w:t>
            </w: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  <w:r>
              <w:rPr>
                <w:rFonts w:hint="default" w:ascii="Cantarell" w:hAnsi="Cantarell" w:cs="Cantarell"/>
                <w:lang w:val="ru-RU"/>
              </w:rPr>
              <w:t xml:space="preserve">Технологии </w:t>
            </w:r>
            <w:r>
              <w:rPr>
                <w:rFonts w:hint="default" w:ascii="Cantarell" w:hAnsi="Cantarell" w:cs="Cantarell"/>
                <w:lang w:val="ru"/>
              </w:rPr>
              <w:t>“</w:t>
            </w:r>
            <w:r>
              <w:rPr>
                <w:rFonts w:hint="default" w:ascii="Cantarell" w:hAnsi="Cantarell" w:cs="Cantarell"/>
                <w:lang w:val="ru-RU"/>
              </w:rPr>
              <w:t>тонкого выделения</w:t>
            </w:r>
            <w:r>
              <w:rPr>
                <w:rFonts w:hint="default" w:ascii="Cantarell" w:hAnsi="Cantarell" w:cs="Cantarell"/>
                <w:lang w:val="ru"/>
              </w:rPr>
              <w:t>”</w:t>
            </w:r>
            <w:r>
              <w:rPr>
                <w:rFonts w:hint="default" w:ascii="Cantarell" w:hAnsi="Cantarell" w:cs="Cantarell"/>
                <w:lang w:val="ru-RU"/>
              </w:rPr>
              <w:t>, многоуровневый кеш позволяют эффективно использовать емкость систем хранения и гибко поддерживать различные рабочие нагрузки.</w:t>
            </w: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rPr>
                <w:rFonts w:hint="default" w:ascii="Cantarell" w:hAnsi="Cantarell" w:cs="Cantarell"/>
              </w:rPr>
            </w:pPr>
            <w:r>
              <w:rPr>
                <w:rFonts w:hint="default" w:ascii="Cantarell" w:hAnsi="Cantarell" w:cs="Cantarell"/>
              </w:rPr>
              <w:t xml:space="preserve"> 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01" w:type="dxa"/>
          </w:tcPr>
          <w:p>
            <w:pPr>
              <w:jc w:val="center"/>
              <w:rPr>
                <w:rFonts w:hint="default" w:ascii="Cantarell" w:hAnsi="Cantarell" w:cs="Cantarell"/>
                <w:sz w:val="28"/>
                <w:szCs w:val="28"/>
                <w:lang w:val="ru-RU"/>
              </w:rPr>
            </w:pPr>
            <w:r>
              <w:rPr>
                <w:rFonts w:hint="default" w:ascii="Cantarell" w:hAnsi="Cantarell" w:cs="Cantarell"/>
                <w:b/>
                <w:bCs/>
                <w:sz w:val="28"/>
                <w:szCs w:val="28"/>
                <w:lang w:val="ru"/>
              </w:rPr>
              <w:t xml:space="preserve">            </w:t>
            </w:r>
            <w:r>
              <w:rPr>
                <w:rFonts w:hint="default" w:ascii="Cantarell" w:hAnsi="Cantarell" w:cs="Cantarell"/>
                <w:b/>
                <w:bCs/>
                <w:sz w:val="28"/>
                <w:szCs w:val="28"/>
                <w:lang w:val="ru-RU"/>
              </w:rPr>
              <w:t>Особенности решения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  <w:lang w:val="en-US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pStyle w:val="10"/>
              <w:numPr>
                <w:ilvl w:val="0"/>
                <w:numId w:val="1"/>
              </w:numPr>
              <w:jc w:val="both"/>
              <w:rPr>
                <w:rFonts w:hint="default" w:ascii="Cantarell" w:hAnsi="Cantarell" w:cs="Cantarell"/>
                <w:sz w:val="24"/>
                <w:szCs w:val="24"/>
              </w:rPr>
            </w:pPr>
          </w:p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>Erasure Coding c 2/3-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мя блоками контроля четности. 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>Опционально избыточность для критически важных данных может быть увеличена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 до 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>3 копи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й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 xml:space="preserve"> блоков данных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  <w:lang w:val="ru"/>
              </w:rPr>
            </w:pPr>
            <w:r>
              <w:drawing>
                <wp:anchor distT="0" distB="0" distL="118745" distR="118745" simplePos="0" relativeHeight="251660288" behindDoc="1" locked="0" layoutInCell="1" allowOverlap="1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697865</wp:posOffset>
                  </wp:positionV>
                  <wp:extent cx="5803900" cy="3993515"/>
                  <wp:effectExtent l="0" t="0" r="6350" b="6985"/>
                  <wp:wrapNone/>
                  <wp:docPr id="3" name="Picture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399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- Отказоустойчивость: от 2-х дисков в каждом узле расширения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-   До 2-х узлов расширения на систему</w:t>
            </w:r>
          </w:p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-   До 2 Пбайт полезной емкости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</w:tcPr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  <w:lang w:val="ru-RU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-   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 xml:space="preserve">Управляемая производительность до 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2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 xml:space="preserve"> миллионов IOPS в зависимости от 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конфигурации</w:t>
            </w:r>
          </w:p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  <w:lang w:val="ru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 xml:space="preserve">- 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Возможность гибридной конфигурации</w:t>
            </w: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 xml:space="preserve"> 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системы</w:t>
            </w: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>: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  пул </w:t>
            </w: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>NVMe SSD</w:t>
            </w: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>+ пул</w:t>
            </w:r>
            <w:r>
              <w:rPr>
                <w:rFonts w:hint="default" w:ascii="Cantarell" w:hAnsi="Cantarell" w:cs="Cantarell"/>
                <w:sz w:val="24"/>
                <w:szCs w:val="24"/>
                <w:lang w:val="ru"/>
              </w:rPr>
              <w:t xml:space="preserve"> HDD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01" w:type="dxa"/>
          </w:tcPr>
          <w:p>
            <w:pPr>
              <w:pStyle w:val="10"/>
              <w:numPr>
                <w:numId w:val="0"/>
              </w:numPr>
              <w:ind w:leftChars="0"/>
              <w:jc w:val="both"/>
              <w:rPr>
                <w:rFonts w:hint="default" w:ascii="Cantarell" w:hAnsi="Cantarell" w:cs="Cantarell"/>
                <w:sz w:val="24"/>
                <w:szCs w:val="24"/>
              </w:rPr>
            </w:pPr>
            <w:r>
              <w:rPr>
                <w:rFonts w:hint="default" w:ascii="Cantarell" w:hAnsi="Cantarell" w:cs="Cantarell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Cantarell" w:hAnsi="Cantarell" w:cs="Cantarell"/>
                <w:sz w:val="24"/>
                <w:szCs w:val="24"/>
              </w:rPr>
              <w:t>Обработка блоков, файлов, объектных данных единой унифицированной системой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4901" w:type="dxa"/>
          </w:tcPr>
          <w:p>
            <w:pPr>
              <w:jc w:val="both"/>
              <w:rPr>
                <w:rFonts w:hint="default" w:ascii="Cantarell" w:hAnsi="Cantarell" w:cs="Cantarell"/>
                <w:lang w:val="ru"/>
              </w:rPr>
            </w:pPr>
            <w:r>
              <w:rPr>
                <w:rFonts w:hint="default" w:ascii="Cantarell" w:hAnsi="Cantarell" w:cs="Cantarell"/>
                <w:lang w:val="ru-RU"/>
              </w:rPr>
              <w:t xml:space="preserve">- Контроллеры являются стандартными серверами </w:t>
            </w:r>
            <w:r>
              <w:rPr>
                <w:rFonts w:hint="default" w:ascii="Cantarell" w:hAnsi="Cantarell" w:cs="Cantarell"/>
                <w:lang w:val="ru"/>
              </w:rPr>
              <w:t xml:space="preserve">x86 </w:t>
            </w:r>
            <w:r>
              <w:rPr>
                <w:rFonts w:hint="default" w:ascii="Cantarell" w:hAnsi="Cantarell" w:cs="Cantarell"/>
                <w:lang w:val="ru-RU"/>
              </w:rPr>
              <w:t xml:space="preserve">с верифицированными конфигурациями, отсутствие </w:t>
            </w:r>
            <w:r>
              <w:rPr>
                <w:rFonts w:hint="default" w:ascii="Cantarell" w:hAnsi="Cantarell" w:cs="Cantarell"/>
                <w:lang w:val="ru"/>
              </w:rPr>
              <w:t>vendorlock</w:t>
            </w:r>
          </w:p>
          <w:p>
            <w:pPr>
              <w:jc w:val="both"/>
              <w:rPr>
                <w:rFonts w:hint="default" w:ascii="Cantarell" w:hAnsi="Cantarell" w:cs="Cantarell"/>
                <w:lang w:val="ru-RU"/>
              </w:rPr>
            </w:pPr>
            <w:r>
              <w:rPr>
                <w:rFonts w:hint="default" w:ascii="Cantarell" w:hAnsi="Cantarell" w:cs="Cantarell"/>
                <w:lang w:val="ru-RU"/>
              </w:rPr>
              <w:t xml:space="preserve">- </w:t>
            </w:r>
            <w:r>
              <w:rPr>
                <w:rFonts w:hint="default" w:ascii="Cantarell" w:hAnsi="Cantarell" w:cs="Cantarell"/>
                <w:lang w:val="ru"/>
              </w:rPr>
              <w:t>C</w:t>
            </w:r>
            <w:r>
              <w:rPr>
                <w:rFonts w:hint="default" w:ascii="Cantarell" w:hAnsi="Cantarell" w:cs="Cantarell"/>
                <w:lang w:val="ru-RU"/>
              </w:rPr>
              <w:t>етевые интерфейсы на контроллерах</w:t>
            </w:r>
            <w:r>
              <w:rPr>
                <w:rFonts w:hint="default" w:ascii="Cantarell" w:hAnsi="Cantarell" w:cs="Cantarell"/>
                <w:lang w:val="ru"/>
              </w:rPr>
              <w:t xml:space="preserve">: </w:t>
            </w:r>
            <w:r>
              <w:rPr>
                <w:rFonts w:hint="default" w:ascii="Cantarell" w:hAnsi="Cantarell" w:cs="Cantarell"/>
                <w:lang w:val="ru-RU"/>
              </w:rPr>
              <w:t xml:space="preserve">2х100 Гбит </w:t>
            </w:r>
            <w:r>
              <w:rPr>
                <w:rFonts w:hint="default" w:ascii="Cantarell" w:hAnsi="Cantarell" w:cs="Cantarell"/>
                <w:lang w:val="ru"/>
              </w:rPr>
              <w:t>Ethernet</w:t>
            </w:r>
          </w:p>
        </w:tc>
        <w:tc>
          <w:tcPr>
            <w:tcW w:w="374" w:type="dxa"/>
          </w:tcPr>
          <w:p>
            <w:pPr>
              <w:rPr>
                <w:rFonts w:hint="default" w:ascii="Cantarell" w:hAnsi="Cantarell" w:cs="Cantarell"/>
              </w:rPr>
            </w:pPr>
          </w:p>
        </w:tc>
        <w:tc>
          <w:tcPr>
            <w:tcW w:w="5288" w:type="dxa"/>
            <w:vMerge w:val="continue"/>
          </w:tcPr>
          <w:p>
            <w:pPr>
              <w:rPr>
                <w:rFonts w:hint="default" w:ascii="Cantarell" w:hAnsi="Cantarell" w:cs="Cantarell"/>
              </w:rPr>
            </w:pPr>
          </w:p>
        </w:tc>
      </w:tr>
    </w:tbl>
    <w:tbl>
      <w:tblPr>
        <w:tblStyle w:val="3"/>
        <w:tblW w:w="0" w:type="auto"/>
        <w:tblCellSpacing w:w="0" w:type="dxa"/>
        <w:tblInd w:w="-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8"/>
        <w:gridCol w:w="15"/>
        <w:gridCol w:w="4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0384" w:type="dxa"/>
            <w:gridSpan w:val="3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Функциональность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Кол-во контроллеров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eastAsia="Times New Roman" w:cs="Cantarel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Кол-во узлов расширения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eastAsia="Times New Roman" w:cs="Cantarel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Протоколы доступа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SMBv1/2/3/3.1, NFSv3/4, 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Доступ к одному набору данных с использованием различным протоколов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Общая полезная емкость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хранения 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 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Петабайт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Размер файловой системы 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 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Петабайт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Число файловых систем в одном пуле хранения 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 снапшотов/клонов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 × 10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Отсутствие деградации производительности при заполнении пула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Отсутствие деградации производительности при работе с большим числом снапшотов и клонов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Асинхронная репликация 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1:1, 1:N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Избыточное кодирование при хранении данных 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+2P / 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Возможность 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репликации блоков данных 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RF = 1|2|3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Фоновая проверка целостности данных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Транзакционная модель работы с данными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Дублирование блоков метаданных и контрольных сумм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Аппаратные компоненты резервированы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Резерв дисков для горячей замены на узлах хранения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Поддерживаемые типы накопителей HDD/SSD в составе одного узла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512E/N/4KN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 NVMe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Дедупликация данных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inline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Компрессия данных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inline -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lz4, gzip[0-9], lzjb, zle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Вариативный размер блока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512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Байт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- 1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Мбайт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Функциональность кеширования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кеш на чтение и запись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Уровни кеширования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RAM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( 256 Гбайт ) +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NVMe / SAS 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Многопоточная предвыборка данных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Функциональность самовосстановления поврежденных данных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53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57565A"/>
                <w:sz w:val="24"/>
                <w:szCs w:val="24"/>
              </w:rPr>
              <w:t>Изолированные среды управления и мониторинга</w:t>
            </w:r>
          </w:p>
        </w:tc>
        <w:tc>
          <w:tcPr>
            <w:tcW w:w="4331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0384" w:type="dxa"/>
            <w:gridSpan w:val="3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Cистемное окружение и интерконнект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Сетевые интерфейсы на контроллерах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100 Гбит</w:t>
            </w:r>
            <w:r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  <w:t xml:space="preserve"> Ethernet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 Jumbo Frames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9000 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айт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Интерфейс подключения узлов расширения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  <w:t>SAS3 12</w:t>
            </w:r>
            <w:r>
              <w:rPr>
                <w:rFonts w:hint="default" w:ascii="Cantarell" w:hAnsi="Cantarell" w:cs="Cantarel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Гбит/с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0384" w:type="dxa"/>
            <w:gridSpan w:val="3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Безопасность, интеграция, интерфейс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 операционных систем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:lang w:val="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Windows Server, Linux, HPUX, AIX, S</w:t>
            </w: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:lang w:val="ru"/>
                <w14:textFill>
                  <w14:solidFill>
                    <w14:schemeClr w14:val="tx1"/>
                  </w14:solidFill>
                </w14:textFill>
              </w:rPr>
              <w:t>olaris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Интеграция с VMware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VAAI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 NDMP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 квот и резервирования ресурсов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 уровне пользователей и групп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038" w:type="dxa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Интерфейс управления</w:t>
            </w:r>
          </w:p>
        </w:tc>
        <w:tc>
          <w:tcPr>
            <w:tcW w:w="4346" w:type="dxa"/>
            <w:gridSpan w:val="2"/>
            <w:tcBorders>
              <w:top w:val="single" w:color="57565A" w:sz="2" w:space="0"/>
              <w:left w:val="single" w:color="57565A" w:sz="2" w:space="0"/>
              <w:bottom w:val="single" w:color="57565A" w:sz="2" w:space="0"/>
              <w:right w:val="single" w:color="57565A" w:sz="2" w:space="0"/>
            </w:tcBorders>
            <w:shd w:val="clear" w:color="auto" w:fill="FFFFFF" w:themeFill="background1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Cantarell" w:hAnsi="Cantarell" w:cs="Cantarel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ntarell" w:hAnsi="Cantarell" w:cs="Cantarel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Web-UI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154940</wp:posOffset>
            </wp:positionV>
            <wp:extent cx="1185545" cy="1294130"/>
            <wp:effectExtent l="0" t="0" r="5080" b="1270"/>
            <wp:wrapNone/>
            <wp:docPr id="47" name="Рисунок 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/>
                    <pic:cNvPicPr>
                      <a:picLocks noChangeAspect="true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86995</wp:posOffset>
                </wp:positionV>
                <wp:extent cx="6096000" cy="1477010"/>
                <wp:effectExtent l="0" t="0" r="0" b="0"/>
                <wp:wrapNone/>
                <wp:docPr id="48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773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"/>
                              <w:kinsoku/>
                              <w:ind w:left="0"/>
                              <w:jc w:val="center"/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ru"/>
                              </w:rPr>
                            </w:pPr>
                            <w:r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</w:rPr>
                              <w:t>№5</w:t>
                            </w:r>
                            <w:r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ru"/>
                              </w:rPr>
                              <w:t xml:space="preserve">850 </w:t>
                            </w:r>
                            <w:r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ru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ntarell" w:hAnsi="Cantarell" w:eastAsia="Gotham Pro" w:cs="Cantarell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</w:rPr>
                              <w:t>Едином реестре российских программ для электронных вычислительных машин и баз данных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o:spt="1" style="position:absolute;left:0pt;margin-left:-11.1pt;margin-top:6.85pt;height:116.3pt;width:480pt;z-index:251659264;mso-width-relative:page;mso-height-relative:page;" filled="f" stroked="f" coordsize="21600,21600" o:gfxdata="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kDrg2QAAAAoBAAAPAAAAAAAAAAEAIAAAADgAAABkcnMvZG93bnJldi54&#10;bWxQSwECFAAUAAAACACHTuJAD+ax9aoBAAAO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kinsoku/>
                        <w:ind w:left="0"/>
                        <w:jc w:val="center"/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  <w:lang w:val="ru"/>
                        </w:rPr>
                      </w:pPr>
                      <w:r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</w:rPr>
                        <w:t>№5</w:t>
                      </w:r>
                      <w:r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  <w:lang w:val="ru"/>
                        </w:rPr>
                        <w:t xml:space="preserve">850 </w:t>
                      </w:r>
                      <w:r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  <w:lang w:val="ru"/>
                        </w:rPr>
                        <w:t xml:space="preserve"> </w:t>
                      </w:r>
                      <w:r>
                        <w:rPr>
                          <w:rFonts w:hint="default" w:ascii="Cantarell" w:hAnsi="Cantarell" w:eastAsia="Gotham Pro" w:cs="Cantarell"/>
                          <w:b/>
                          <w:color w:val="auto"/>
                          <w:kern w:val="24"/>
                          <w:sz w:val="28"/>
                          <w:szCs w:val="28"/>
                        </w:rPr>
                        <w:t>Едином реестре российских программ для электронных вычислительных машин и баз данных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</w:pPr>
      <w:r>
        <w:rPr>
          <w:rFonts w:hint="default" w:ascii="Cantarell" w:hAnsi="Cantarell" w:cs="Cantarell"/>
          <w:b/>
          <w:bCs/>
          <w:sz w:val="28"/>
          <w:szCs w:val="28"/>
        </w:rPr>
        <w:t>www.argostorage.ru</w:t>
      </w:r>
      <w:r>
        <w:rPr>
          <w:rFonts w:hint="default" w:ascii="Cantarell" w:hAnsi="Cantarell" w:cs="Cantarell"/>
          <w:b/>
          <w:bCs/>
          <w:sz w:val="28"/>
          <w:szCs w:val="28"/>
        </w:rPr>
        <w:br w:type="textWrapping"/>
      </w:r>
      <w:r>
        <w:rPr>
          <w:rFonts w:hint="default" w:ascii="Cantarell" w:hAnsi="Cantarell" w:cs="Cantarell"/>
          <w:b/>
          <w:bCs/>
          <w:sz w:val="28"/>
          <w:szCs w:val="28"/>
        </w:rPr>
        <w:br w:type="textWrapping"/>
      </w:r>
      <w:r>
        <w:rPr>
          <w:rFonts w:hint="default" w:ascii="Cantarell" w:hAnsi="Cantarell" w:cs="Cantarell"/>
          <w:b/>
          <w:bCs/>
          <w:sz w:val="28"/>
          <w:szCs w:val="28"/>
        </w:rPr>
        <w:t>info@argo.tech</w:t>
      </w:r>
      <w:r>
        <w:rPr>
          <w:rFonts w:hint="default" w:ascii="Cantarell" w:hAnsi="Cantarell" w:cs="Cantarell"/>
          <w:b/>
          <w:bCs/>
          <w:sz w:val="28"/>
          <w:szCs w:val="28"/>
        </w:rPr>
        <w:br w:type="textWrapping"/>
      </w:r>
      <w:r>
        <w:rPr>
          <w:rFonts w:hint="default" w:ascii="Cantarell" w:hAnsi="Cantarell" w:cs="Cantarell"/>
          <w:b/>
          <w:bCs/>
          <w:sz w:val="28"/>
          <w:szCs w:val="28"/>
        </w:rPr>
        <w:br w:type="textWrapping"/>
      </w:r>
      <w:r>
        <w:rPr>
          <w:rFonts w:hint="default" w:ascii="Cantarell" w:hAnsi="Cantarell" w:cs="Cantarell"/>
          <w:b/>
          <w:bCs/>
          <w:sz w:val="28"/>
          <w:szCs w:val="28"/>
        </w:rPr>
        <w:t>+7 499 430 00 54</w:t>
      </w:r>
    </w:p>
    <w:sectPr>
      <w:headerReference r:id="rId3" w:type="default"/>
      <w:pgSz w:w="11900" w:h="16840"/>
      <w:pgMar w:top="1134" w:right="850" w:bottom="586" w:left="1701" w:header="397" w:footer="68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ntarell">
    <w:panose1 w:val="00000000000000000000"/>
    <w:charset w:val="00"/>
    <w:family w:val="auto"/>
    <w:pitch w:val="default"/>
    <w:sig w:usb0="A00002FF" w:usb1="4000217B" w:usb2="00000000" w:usb3="00000000" w:csb0="20000197" w:csb1="00000000"/>
  </w:font>
  <w:font w:name="Open Sans Light">
    <w:altName w:val="Quicksand Light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otham Pro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INPro-Regular">
    <w:altName w:val="Quicksand Light"/>
    <w:panose1 w:val="00000000000000000000"/>
    <w:charset w:val="00"/>
    <w:family w:val="modern"/>
    <w:pitch w:val="default"/>
    <w:sig w:usb0="00000000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1200" w:leftChars="-500" w:firstLine="0" w:firstLineChars="0"/>
    </w:pPr>
    <w:r>
      <w:rPr>
        <w:lang w:val="en-US"/>
      </w:rPr>
      <w:drawing>
        <wp:inline distT="0" distB="0" distL="0" distR="0">
          <wp:extent cx="1647825" cy="332740"/>
          <wp:effectExtent l="0" t="0" r="0" b="0"/>
          <wp:docPr id="5" name="Рисунок 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230" cy="371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B4C6F"/>
    <w:multiLevelType w:val="multilevel"/>
    <w:tmpl w:val="506B4C6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false"/>
  <w:bordersDoNotSurroundFooter w:val="false"/>
  <w:documentProtection w:enforcement="0"/>
  <w:defaultTabStop w:val="708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D4"/>
    <w:rsid w:val="00065A16"/>
    <w:rsid w:val="000C4770"/>
    <w:rsid w:val="0014714D"/>
    <w:rsid w:val="001B28D3"/>
    <w:rsid w:val="00257665"/>
    <w:rsid w:val="003B4669"/>
    <w:rsid w:val="003D6061"/>
    <w:rsid w:val="004B15A1"/>
    <w:rsid w:val="005352F7"/>
    <w:rsid w:val="005562CA"/>
    <w:rsid w:val="005D040B"/>
    <w:rsid w:val="0060449A"/>
    <w:rsid w:val="00613B7A"/>
    <w:rsid w:val="006624A1"/>
    <w:rsid w:val="00670529"/>
    <w:rsid w:val="00757E16"/>
    <w:rsid w:val="00771441"/>
    <w:rsid w:val="007B6387"/>
    <w:rsid w:val="008511D8"/>
    <w:rsid w:val="00852247"/>
    <w:rsid w:val="009331E7"/>
    <w:rsid w:val="00954ACF"/>
    <w:rsid w:val="009A1CEA"/>
    <w:rsid w:val="00A21BA5"/>
    <w:rsid w:val="00A41AD4"/>
    <w:rsid w:val="00A542F5"/>
    <w:rsid w:val="00AD7C33"/>
    <w:rsid w:val="00AE36AA"/>
    <w:rsid w:val="00AF0E87"/>
    <w:rsid w:val="00B02940"/>
    <w:rsid w:val="00B53E16"/>
    <w:rsid w:val="00B956F8"/>
    <w:rsid w:val="00BA54D4"/>
    <w:rsid w:val="00C91551"/>
    <w:rsid w:val="00D55C3D"/>
    <w:rsid w:val="00DA361B"/>
    <w:rsid w:val="00DA4563"/>
    <w:rsid w:val="00DB1A09"/>
    <w:rsid w:val="00DD6DC2"/>
    <w:rsid w:val="00DF5A14"/>
    <w:rsid w:val="00EB4121"/>
    <w:rsid w:val="00F30F7D"/>
    <w:rsid w:val="00F63FC0"/>
    <w:rsid w:val="1BE386DD"/>
    <w:rsid w:val="1FC90283"/>
    <w:rsid w:val="277E9465"/>
    <w:rsid w:val="27FBEA8E"/>
    <w:rsid w:val="2D5E3886"/>
    <w:rsid w:val="2EFFF181"/>
    <w:rsid w:val="2FF1732D"/>
    <w:rsid w:val="356520F7"/>
    <w:rsid w:val="373F3941"/>
    <w:rsid w:val="39BB89CE"/>
    <w:rsid w:val="3B7C2397"/>
    <w:rsid w:val="3C27DE24"/>
    <w:rsid w:val="3C9B39AD"/>
    <w:rsid w:val="3EEF9786"/>
    <w:rsid w:val="3FFEDC80"/>
    <w:rsid w:val="3FFFA984"/>
    <w:rsid w:val="3FFFEE80"/>
    <w:rsid w:val="431A0223"/>
    <w:rsid w:val="4C7BA028"/>
    <w:rsid w:val="4ECEB765"/>
    <w:rsid w:val="4FBF4EA4"/>
    <w:rsid w:val="57BDEBED"/>
    <w:rsid w:val="57EB2B5D"/>
    <w:rsid w:val="57FFF197"/>
    <w:rsid w:val="5B7F4485"/>
    <w:rsid w:val="5BBB7823"/>
    <w:rsid w:val="5C3F018E"/>
    <w:rsid w:val="5DFF431F"/>
    <w:rsid w:val="5E8ED433"/>
    <w:rsid w:val="5EFA614C"/>
    <w:rsid w:val="5FFA6429"/>
    <w:rsid w:val="5FFEBA9F"/>
    <w:rsid w:val="5FFF3544"/>
    <w:rsid w:val="5FFF8620"/>
    <w:rsid w:val="5FFFF503"/>
    <w:rsid w:val="663FBA10"/>
    <w:rsid w:val="6BBE37CC"/>
    <w:rsid w:val="6E5FD88A"/>
    <w:rsid w:val="6EF76A80"/>
    <w:rsid w:val="6FF5909D"/>
    <w:rsid w:val="735DB975"/>
    <w:rsid w:val="747A9169"/>
    <w:rsid w:val="75DFA7E2"/>
    <w:rsid w:val="75EFE9BB"/>
    <w:rsid w:val="765FE451"/>
    <w:rsid w:val="766D0C69"/>
    <w:rsid w:val="76F7716F"/>
    <w:rsid w:val="771F9107"/>
    <w:rsid w:val="7773E0BC"/>
    <w:rsid w:val="77759BA1"/>
    <w:rsid w:val="77FE9F59"/>
    <w:rsid w:val="79FDA4A6"/>
    <w:rsid w:val="7AB61A04"/>
    <w:rsid w:val="7AFFE78D"/>
    <w:rsid w:val="7B091576"/>
    <w:rsid w:val="7B454112"/>
    <w:rsid w:val="7B739813"/>
    <w:rsid w:val="7B7B0058"/>
    <w:rsid w:val="7BBE01BB"/>
    <w:rsid w:val="7BE1C1BA"/>
    <w:rsid w:val="7BFFC108"/>
    <w:rsid w:val="7C49B9A6"/>
    <w:rsid w:val="7DBF0C61"/>
    <w:rsid w:val="7DD944AD"/>
    <w:rsid w:val="7E7717DA"/>
    <w:rsid w:val="7EFFC4CA"/>
    <w:rsid w:val="7F69D07C"/>
    <w:rsid w:val="7F8F49A3"/>
    <w:rsid w:val="7FBBF635"/>
    <w:rsid w:val="7FBD61B8"/>
    <w:rsid w:val="7FBDED86"/>
    <w:rsid w:val="7FFB072E"/>
    <w:rsid w:val="7FFDAC3F"/>
    <w:rsid w:val="7FFF8610"/>
    <w:rsid w:val="839D3522"/>
    <w:rsid w:val="8DF613E8"/>
    <w:rsid w:val="8EFC726C"/>
    <w:rsid w:val="96F3E8F7"/>
    <w:rsid w:val="9BFFD3B3"/>
    <w:rsid w:val="9D4B5CFF"/>
    <w:rsid w:val="9F8F8A22"/>
    <w:rsid w:val="9FFD7E5E"/>
    <w:rsid w:val="ACEED2AB"/>
    <w:rsid w:val="AFB9673C"/>
    <w:rsid w:val="AFDF6002"/>
    <w:rsid w:val="B1FF731F"/>
    <w:rsid w:val="B3FF9E9D"/>
    <w:rsid w:val="B5DF9988"/>
    <w:rsid w:val="B6F7961B"/>
    <w:rsid w:val="BA7B23C6"/>
    <w:rsid w:val="BBBC04D6"/>
    <w:rsid w:val="BBCB77BD"/>
    <w:rsid w:val="BBFEBDC0"/>
    <w:rsid w:val="BCFECD3B"/>
    <w:rsid w:val="BEE4A06D"/>
    <w:rsid w:val="BEF5F9DC"/>
    <w:rsid w:val="BF9F997E"/>
    <w:rsid w:val="BFB7FAB3"/>
    <w:rsid w:val="BFF996C2"/>
    <w:rsid w:val="C7FFDDDD"/>
    <w:rsid w:val="CFEE586E"/>
    <w:rsid w:val="CFF70210"/>
    <w:rsid w:val="D1FF38DE"/>
    <w:rsid w:val="D3E732E7"/>
    <w:rsid w:val="D6ABC832"/>
    <w:rsid w:val="DAFFFB96"/>
    <w:rsid w:val="DB7F5A66"/>
    <w:rsid w:val="DBFB874F"/>
    <w:rsid w:val="DD7FE958"/>
    <w:rsid w:val="DDEF15D4"/>
    <w:rsid w:val="DE9FDCD6"/>
    <w:rsid w:val="DEBC31AF"/>
    <w:rsid w:val="DEBF4948"/>
    <w:rsid w:val="DF6F23D9"/>
    <w:rsid w:val="DF8EB640"/>
    <w:rsid w:val="E56B36CD"/>
    <w:rsid w:val="E7CEB1ED"/>
    <w:rsid w:val="E7D792A3"/>
    <w:rsid w:val="E9DEAA0E"/>
    <w:rsid w:val="E9FF1551"/>
    <w:rsid w:val="EAFE7E49"/>
    <w:rsid w:val="EBF7528F"/>
    <w:rsid w:val="ECFB57DB"/>
    <w:rsid w:val="EDFDB083"/>
    <w:rsid w:val="EE8EEF1A"/>
    <w:rsid w:val="EEFB48DE"/>
    <w:rsid w:val="EFDB00DF"/>
    <w:rsid w:val="EFFCA2A8"/>
    <w:rsid w:val="F1FDC8C0"/>
    <w:rsid w:val="F2E6286F"/>
    <w:rsid w:val="F3A2AD49"/>
    <w:rsid w:val="F40F16C5"/>
    <w:rsid w:val="F64ED8AA"/>
    <w:rsid w:val="F77A25FD"/>
    <w:rsid w:val="F7DD935F"/>
    <w:rsid w:val="F7EFDE55"/>
    <w:rsid w:val="F7FF3FE1"/>
    <w:rsid w:val="F7FF4C35"/>
    <w:rsid w:val="F8CFAD1D"/>
    <w:rsid w:val="F9FED335"/>
    <w:rsid w:val="FA5D5E5C"/>
    <w:rsid w:val="FACCD3D0"/>
    <w:rsid w:val="FB3DA47F"/>
    <w:rsid w:val="FB7AC392"/>
    <w:rsid w:val="FBACD404"/>
    <w:rsid w:val="FBFFB48B"/>
    <w:rsid w:val="FCB40DDB"/>
    <w:rsid w:val="FD7B9AA6"/>
    <w:rsid w:val="FD7C69BF"/>
    <w:rsid w:val="FDEFFF9C"/>
    <w:rsid w:val="FDF3D570"/>
    <w:rsid w:val="FDF71018"/>
    <w:rsid w:val="FDFF5518"/>
    <w:rsid w:val="FE734873"/>
    <w:rsid w:val="FE79A654"/>
    <w:rsid w:val="FEAB7C01"/>
    <w:rsid w:val="FEFB7FE0"/>
    <w:rsid w:val="FEFD2182"/>
    <w:rsid w:val="FEFDB88B"/>
    <w:rsid w:val="FEFE11B2"/>
    <w:rsid w:val="FF5720AC"/>
    <w:rsid w:val="FF9C1091"/>
    <w:rsid w:val="FFBFF9A0"/>
    <w:rsid w:val="FFD349F0"/>
    <w:rsid w:val="FFE56DAA"/>
    <w:rsid w:val="FFEE5A49"/>
    <w:rsid w:val="FFEF6D43"/>
    <w:rsid w:val="FFF742CA"/>
    <w:rsid w:val="FFFDD351"/>
    <w:rsid w:val="FF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RNT</Company>
  <Pages>3</Pages>
  <Words>422</Words>
  <Characters>2720</Characters>
  <Lines>50</Lines>
  <Paragraphs>14</Paragraphs>
  <TotalTime>6</TotalTime>
  <ScaleCrop>false</ScaleCrop>
  <LinksUpToDate>false</LinksUpToDate>
  <CharactersWithSpaces>3073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2019-12-10T01:05:00Z</dcterms:created>
  <dc:creator>Remchukov Denis</dc:creator>
  <cp:lastModifiedBy>Vladimir Rodkin</cp:lastModifiedBy>
  <dcterms:modified xsi:type="dcterms:W3CDTF">2021-04-09T07:11:36Z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